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22.08.2022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baseline"/>
          <w:rtl w:val="0"/>
        </w:rPr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599055" cy="68262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2922" l="-694" r="-694" t="-2923"/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682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«Смен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открыли свою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«Фабрик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звезд»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реализуется авторская образовательная программа «Творческая мастерская». В ней принимают участие 98 школьников из 9 регионов России и Донецкой Народной Республики. В «Смене» ребята стали участниками аналога «Фабрики звезд»: дети записывают авторские песни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видеоклипы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а также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готовятся к финальному гала-концерту.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Авторская образовательная программа «Творческая мастерская» проходит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«Смене» 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 по 31 августа.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участниками ста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ребята, которые собрали портфолио из достижений в сфере искусства и являются победителями творческих конкурсов и фестивалей.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юные артисты развивают таланты, лидерские качества и навыки проектной работы.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160" w:before="0" w:line="240" w:lineRule="auto"/>
        <w:ind w:left="0" w:right="0" w:firstLine="907"/>
        <w:jc w:val="both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«Творческие профессии из года в год привлекают внимание работодателей, они востребованы в экономике и бизнесе. Креативные люди способны генерировать инновации, поэтому их всегда ждут на рынке труда. Всероссийский детский центр «Смена» отвечает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а запрос общества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большое внимание уделяет поддержке юных талантов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. Образовательная программа «Творческая мастерская» учит ребят наблюдать,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неординарно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 мыслить и создавать новое. А главное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объединяются для создания совместного продукта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становятся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мотиваторами для других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», — рассказывает директор Всероссийского детского центра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160" w:before="0" w:line="240" w:lineRule="auto"/>
        <w:ind w:left="0" w:right="0" w:firstLine="907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Каждый отряд программы — студия, которая разрабатывает творческий проект по направлениям: вокал, инструментальная импровизация, современная хореография, танец-модерн, театральное искусство или медиа. Ребята записывают авторскую песню, репетируют танцевальные номера и театральные зарисовки.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Юные режиссеры из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медиамастерской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нимают видеоролики о работе каждого из направлений.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160" w:before="0" w:line="240" w:lineRule="auto"/>
        <w:ind w:left="0" w:right="0" w:firstLine="907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Образовательная программа «Творческ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ая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 мастерс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кая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» насыщена звездными встречами.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ост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ями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 юны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 артис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стали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  финалистка десятого сезона шоу «Голос»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Элина Пан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 и финалист Международного конкурса «Новая волна», певец, поэт и музыкант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Стас Море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. Своим примером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они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 вдохновили сменовцев на покорение творческих вершин, а их советы прибавили мальчишкам и девчонкам уверенности перед выступлениями.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Танцевальный мастер-класс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ребят провел балетмейстер-постановщик, полуфиналист телевизионного шоу «Dance Революция» на Первом канале, участник шоу «Танцы на ТНТ» и спикер Российского общества «Знание»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Максим Павло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А юным вокалистам удалось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выступить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одной сцене с гитаристом-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виртуозом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Гарри Патом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Музыкант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исполнил известные хиты в авторской аранжировке в стиле «фингерстайл».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«На «Творческой мастерской» я занимаюсь хореографией. Не представляю свою жизнь без танцев, получаю удовольствие от репетиций, концертов. Программа дается легко: здесь не чувствуешь напряжения, как в школе, доверяешь педагогам, которые с нами на одной волне. «Творческая мастерская» собирает ребят, у которых похожее мышление. Главное, мы умеем слышать друг друга и в результате получаем удовольствие от занятий творчеством», — говорит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Каролина Смирнягина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из Краснодарского края.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В финале творческой смены состоится гала-концерт «Круто ты попал на ТМ». Ребята выступят с песнями, танцами и театрализованными номерами.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а большом экране участники программы увидят видеоролики о том, какими насыщенными получились три недели, проведенные в «Смене».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а активную работу на образовательных направлениях в течение смены ребята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как и в оригинальном тв-проекте,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 получа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ют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 призы в виде звезд. Студия, которая в течение смены заработ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больше всего звезд,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выиграет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главн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ую награду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 — табличку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«Звездной эстраде» детского центра «Смена» с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выгравированн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ым названием команды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. Все участники программы в финале смены получат сертификаты о дополнительном образовании.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+aowfpt2YYpcKAQl1z4JPB4MqA==">AMUW2mV7niDljLMS0RjfdBRNDa3wq9aH6riceBBjru6hKqS8mmh85W+BX0DbAipSt7eCCmRwvEbzET2mcqRgjl9a+0wbzuUR0tLzlarbkxgzuK94lL4gSCFY2gt+365OZEdb0er4DKvK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